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楷体_GB2312" w:hAnsi="仿宋_GB2312" w:eastAsia="楷体_GB2312" w:cs="宋体"/>
          <w:b/>
          <w:sz w:val="32"/>
          <w:szCs w:val="32"/>
        </w:rPr>
      </w:pPr>
    </w:p>
    <w:p>
      <w:pPr>
        <w:spacing w:line="580" w:lineRule="exact"/>
        <w:jc w:val="center"/>
        <w:rPr>
          <w:rFonts w:ascii="楷体_GB2312" w:hAnsi="仿宋_GB2312" w:eastAsia="楷体_GB2312" w:cs="宋体"/>
          <w:b/>
          <w:sz w:val="32"/>
          <w:szCs w:val="32"/>
        </w:rPr>
      </w:pPr>
    </w:p>
    <w:p>
      <w:pPr>
        <w:spacing w:line="580" w:lineRule="exact"/>
        <w:jc w:val="center"/>
        <w:rPr>
          <w:rFonts w:ascii="楷体_GB2312" w:hAnsi="仿宋_GB2312" w:eastAsia="楷体_GB2312" w:cs="宋体"/>
          <w:b/>
          <w:sz w:val="32"/>
          <w:szCs w:val="32"/>
        </w:rPr>
      </w:pPr>
    </w:p>
    <w:p>
      <w:pPr>
        <w:spacing w:line="580" w:lineRule="exact"/>
        <w:jc w:val="center"/>
        <w:rPr>
          <w:rFonts w:ascii="楷体_GB2312" w:hAnsi="仿宋_GB2312" w:eastAsia="楷体_GB2312" w:cs="宋体"/>
          <w:b/>
          <w:sz w:val="32"/>
          <w:szCs w:val="32"/>
        </w:rPr>
      </w:pPr>
    </w:p>
    <w:p>
      <w:pPr>
        <w:spacing w:line="580" w:lineRule="exact"/>
        <w:jc w:val="center"/>
        <w:rPr>
          <w:rFonts w:ascii="楷体_GB2312" w:hAnsi="仿宋_GB2312" w:eastAsia="楷体_GB2312" w:cs="宋体"/>
          <w:b/>
          <w:sz w:val="32"/>
          <w:szCs w:val="32"/>
        </w:rPr>
      </w:pPr>
    </w:p>
    <w:p>
      <w:pPr>
        <w:spacing w:line="580" w:lineRule="exact"/>
        <w:jc w:val="center"/>
        <w:rPr>
          <w:rFonts w:ascii="楷体_GB2312" w:hAnsi="Times New Roman" w:eastAsia="楷体_GB2312" w:cs="宋体"/>
          <w:b/>
          <w:sz w:val="32"/>
          <w:szCs w:val="32"/>
        </w:rPr>
      </w:pPr>
      <w:r>
        <w:rPr>
          <w:rFonts w:hint="eastAsia" w:ascii="楷体_GB2312" w:hAnsi="仿宋_GB2312" w:eastAsia="楷体_GB2312" w:cs="宋体"/>
          <w:b/>
          <w:sz w:val="32"/>
          <w:szCs w:val="32"/>
        </w:rPr>
        <w:t>滕滨发〔</w:t>
      </w:r>
      <w:r>
        <w:rPr>
          <w:rFonts w:hint="eastAsia" w:ascii="楷体_GB2312" w:hAnsi="Times New Roman" w:eastAsia="楷体_GB2312" w:cs="宋体"/>
          <w:b/>
          <w:sz w:val="32"/>
          <w:szCs w:val="32"/>
        </w:rPr>
        <w:t>2022</w:t>
      </w:r>
      <w:r>
        <w:rPr>
          <w:rFonts w:hint="eastAsia" w:ascii="楷体_GB2312" w:hAnsi="仿宋_GB2312" w:eastAsia="楷体_GB2312" w:cs="宋体"/>
          <w:b/>
          <w:sz w:val="32"/>
          <w:szCs w:val="32"/>
        </w:rPr>
        <w:t>〕</w:t>
      </w:r>
      <w:r>
        <w:rPr>
          <w:rFonts w:hint="eastAsia" w:ascii="楷体_GB2312" w:hAnsi="Times New Roman" w:eastAsia="楷体_GB2312" w:cs="宋体"/>
          <w:b/>
          <w:sz w:val="32"/>
          <w:szCs w:val="32"/>
          <w:lang w:val="en-US" w:eastAsia="zh-CN"/>
        </w:rPr>
        <w:t>23</w:t>
      </w:r>
      <w:r>
        <w:rPr>
          <w:rFonts w:hint="eastAsia" w:ascii="楷体_GB2312" w:hAnsi="Times New Roman" w:eastAsia="楷体_GB2312" w:cs="宋体"/>
          <w:b/>
          <w:sz w:val="32"/>
          <w:szCs w:val="32"/>
        </w:rPr>
        <w:t>号</w:t>
      </w:r>
      <w:bookmarkStart w:id="0" w:name="_GoBack"/>
      <w:bookmarkEnd w:id="0"/>
    </w:p>
    <w:p>
      <w:pPr>
        <w:spacing w:before="156" w:beforeLines="50" w:line="580" w:lineRule="exact"/>
        <w:jc w:val="center"/>
        <w:rPr>
          <w:rFonts w:ascii="方正小标宋简体" w:hAnsi="华文中宋" w:eastAsia="方正小标宋简体" w:cs="宋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中共滨湖镇委员会</w:t>
      </w:r>
    </w:p>
    <w:p>
      <w:pPr>
        <w:spacing w:line="580" w:lineRule="exact"/>
        <w:jc w:val="center"/>
        <w:rPr>
          <w:rFonts w:ascii="方正小标宋简体" w:hAnsi="方正小标宋简体" w:eastAsia="方正小标宋简体" w:cs="方正小标宋简体"/>
          <w:spacing w:val="32"/>
          <w:sz w:val="44"/>
          <w:szCs w:val="44"/>
        </w:rPr>
      </w:pPr>
      <w:r>
        <w:rPr>
          <w:rFonts w:hint="eastAsia" w:ascii="方正小标宋简体" w:hAnsi="方正小标宋简体" w:eastAsia="方正小标宋简体" w:cs="方正小标宋简体"/>
          <w:spacing w:val="32"/>
          <w:sz w:val="44"/>
          <w:szCs w:val="44"/>
        </w:rPr>
        <w:t>滨湖镇人民政府</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关于大力培植财源税源 努力推动实体经济</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可持续发展的实施意见</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落实“工业强市、产业兴市”战略，培育壮大现代产业体系，优化和巩固支柱财源税源，培育一批打基础、利长远的实体产业项目，全力打好创新转型高质量发展主动仗，推动滨湖强镇富民奋斗目标的实现，经镇党委、政府研究决定，制定本实施意见。</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以习近平新时代中国特色社会主义思想为指导，聚焦“工业强市、产业兴市”战略，大力弘扬“严真细实快”工作作风，动员全镇上下进一步解放思想，理清“滨湖未来怎样发展，滨湖干部怎样奋斗”，聚焦财源税源培植和实体经济可持续发展，推进实施“6+1”产业攻坚突破，做优存量、做大增量，走出一条顺应经济发展趋势、符合滨湖当前实际的发展之路。</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二、攻坚内容</w:t>
      </w:r>
    </w:p>
    <w:p>
      <w:pPr>
        <w:pStyle w:val="2"/>
        <w:spacing w:after="0"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（一）文旅产业攻坚突破</w:t>
      </w:r>
    </w:p>
    <w:p>
      <w:pPr>
        <w:spacing w:line="580" w:lineRule="exact"/>
        <w:ind w:firstLine="643" w:firstLineChars="200"/>
        <w:rPr>
          <w:rFonts w:ascii="仿宋_GB2312" w:hAnsi="黑体" w:eastAsia="仿宋_GB2312" w:cs="黑体"/>
          <w:sz w:val="32"/>
          <w:szCs w:val="32"/>
        </w:rPr>
      </w:pPr>
      <w:r>
        <w:rPr>
          <w:rFonts w:hint="eastAsia" w:ascii="仿宋_GB2312" w:hAnsi="黑体" w:eastAsia="仿宋_GB2312" w:cs="黑体"/>
          <w:b/>
          <w:sz w:val="32"/>
          <w:szCs w:val="32"/>
        </w:rPr>
        <w:t>攻坚目标：</w:t>
      </w:r>
      <w:r>
        <w:rPr>
          <w:rFonts w:hint="eastAsia" w:ascii="仿宋_GB2312" w:eastAsia="仿宋_GB2312" w:cs="Arial"/>
          <w:sz w:val="32"/>
          <w:szCs w:val="32"/>
        </w:rPr>
        <w:t>充分挖掘得天独厚的生态优势、区位优势和旅游资源，以建设“微山湖湿地特色小镇”为抓手，高标准、高起点编制特色小镇发展规划。</w:t>
      </w:r>
      <w:r>
        <w:rPr>
          <w:rFonts w:hint="eastAsia" w:ascii="仿宋_GB2312" w:eastAsia="仿宋_GB2312"/>
          <w:sz w:val="32"/>
          <w:szCs w:val="32"/>
        </w:rPr>
        <w:t>利用3年时间，持续修建打造观光旅游广场、特色</w:t>
      </w:r>
      <w:r>
        <w:rPr>
          <w:rFonts w:hint="eastAsia" w:ascii="仿宋_GB2312" w:eastAsia="仿宋_GB2312" w:cs="Arial"/>
          <w:sz w:val="32"/>
          <w:szCs w:val="32"/>
        </w:rPr>
        <w:t>民宿，完善基础设施配套，因地制宜推动旅游与康养产业深度融合，加快构建“一核、两极、三点”的微湖“水慢城”空间发展格局，持续擦亮“湿地红荷之都”品牌，打造成滕州对外展示形象的第一名片和重要窗口。力争到2025年，全镇旅游接待总人数突破100万人次，旅游总收入超过2亿元，年增长率均在10％以上。</w:t>
      </w:r>
    </w:p>
    <w:p>
      <w:pPr>
        <w:spacing w:line="58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攻坚措施:</w:t>
      </w:r>
    </w:p>
    <w:p>
      <w:pPr>
        <w:spacing w:line="580" w:lineRule="exact"/>
        <w:ind w:firstLine="640" w:firstLineChars="200"/>
        <w:rPr>
          <w:rFonts w:ascii="仿宋_GB2312" w:eastAsia="仿宋_GB2312" w:cs="Arial"/>
          <w:sz w:val="32"/>
          <w:szCs w:val="32"/>
        </w:rPr>
      </w:pPr>
      <w:r>
        <w:rPr>
          <w:rFonts w:hint="eastAsia" w:ascii="仿宋_GB2312" w:eastAsia="仿宋_GB2312" w:cs="Arial"/>
          <w:bCs/>
          <w:sz w:val="32"/>
          <w:szCs w:val="32"/>
        </w:rPr>
        <w:t>1.引进一批文旅发展项目。</w:t>
      </w:r>
      <w:r>
        <w:rPr>
          <w:rFonts w:hint="eastAsia" w:ascii="仿宋_GB2312" w:eastAsia="仿宋_GB2312" w:cs="Arial"/>
          <w:sz w:val="32"/>
          <w:szCs w:val="32"/>
        </w:rPr>
        <w:t>坚持文旅项目带动产业发展，依托国家4A级景区滕州微山湖红荷湿地景区，积极引进休闲度假、文化体验等高端旅游产品。加快推进红荷水镇、红荷湿地景区综合提升、滕州滨湖通用机场及通航产业园、红荷湿地国际研学培训中心等重点项目建设，每年新建、续建旅游项目3个以上。瞄准打造历史文化村居发展方向，充分利用西古洪济桥、钟楼、旌表石门、老酒坊、东古清真寺、金马山古龙泉、山头村渠文化、石文化等遗址遗迹，争取年内村级A级以上旅游景区实现突破。</w:t>
      </w:r>
    </w:p>
    <w:p>
      <w:pPr>
        <w:spacing w:line="580" w:lineRule="exact"/>
        <w:ind w:firstLine="640" w:firstLineChars="200"/>
        <w:rPr>
          <w:rFonts w:ascii="仿宋_GB2312" w:eastAsia="仿宋_GB2312" w:cs="Arial"/>
          <w:sz w:val="32"/>
          <w:szCs w:val="32"/>
        </w:rPr>
      </w:pPr>
      <w:r>
        <w:rPr>
          <w:rFonts w:hint="eastAsia" w:ascii="仿宋_GB2312" w:eastAsia="仿宋_GB2312" w:cs="Arial"/>
          <w:bCs/>
          <w:sz w:val="32"/>
          <w:szCs w:val="32"/>
        </w:rPr>
        <w:t>2.打造一批旅游经典产品。</w:t>
      </w:r>
      <w:r>
        <w:rPr>
          <w:rFonts w:hint="eastAsia" w:ascii="仿宋_GB2312" w:eastAsia="仿宋_GB2312" w:cs="Arial"/>
          <w:sz w:val="32"/>
          <w:szCs w:val="32"/>
        </w:rPr>
        <w:t>加快实施内陆养殖池塘标准化改造和尾水治理项目，建设北方地区湖特产品生产基地。积极推动水产养殖、水禽类产品开发，对藕、藕粉、荷叶茶、湖特小杂粮、微山湖麻鸭、蛋制品以及柳编、藤编等湖特产进行深加工，提高产品附加值，</w:t>
      </w:r>
      <w:r>
        <w:rPr>
          <w:rFonts w:ascii="仿宋_GB2312" w:eastAsia="仿宋_GB2312" w:cs="Arial"/>
          <w:sz w:val="32"/>
          <w:szCs w:val="32"/>
        </w:rPr>
        <w:t>带动观光和休闲产业发展。</w:t>
      </w:r>
      <w:r>
        <w:rPr>
          <w:rFonts w:hint="eastAsia" w:ascii="仿宋_GB2312" w:eastAsia="仿宋_GB2312" w:cs="Arial"/>
          <w:sz w:val="32"/>
          <w:szCs w:val="32"/>
        </w:rPr>
        <w:t>规划镇域生态旅游环线，推进乡村振兴与配套景点一体化开发，将美丽乡村、文物古景、红色文化、清真文化和渔家风情等要素串珠成串。探索开通运行滨湖-邹城观光巴士专线，实行一站式直达，加快构建滕州邹城旅游发展一体化发展格局。</w:t>
      </w:r>
    </w:p>
    <w:p>
      <w:pPr>
        <w:spacing w:line="580" w:lineRule="exact"/>
        <w:ind w:firstLine="640" w:firstLineChars="200"/>
        <w:rPr>
          <w:rFonts w:ascii="仿宋_GB2312" w:eastAsia="仿宋_GB2312" w:cs="Arial"/>
          <w:sz w:val="32"/>
          <w:szCs w:val="32"/>
        </w:rPr>
      </w:pPr>
      <w:r>
        <w:rPr>
          <w:rFonts w:hint="eastAsia" w:ascii="仿宋_GB2312" w:eastAsia="仿宋_GB2312" w:cs="Arial"/>
          <w:bCs/>
          <w:sz w:val="32"/>
          <w:szCs w:val="32"/>
        </w:rPr>
        <w:t>3.举办一批群众文化活动。</w:t>
      </w:r>
      <w:r>
        <w:rPr>
          <w:rFonts w:hint="eastAsia" w:ascii="仿宋_GB2312" w:eastAsia="仿宋_GB2312" w:cs="Arial"/>
          <w:sz w:val="32"/>
          <w:szCs w:val="32"/>
        </w:rPr>
        <w:t>围绕微湖“水慢城”发展主题，强化与“爱上滨湖”互动联动，加大对美丽滨湖的整体宣传推介力度，持续擦亮滨湖文化旅游品牌。发挥郁郎、田桥等庄户剧团的带动作用，进一步挖掘传承传统民俗文化，丰富群众精神生活。深入推进文化惠民工程进村活动，广泛开展群众性文艺演出和全民健身活动。开展“四德工程”评选活动，宣传推介“滨湖好人”“尚善滨湖人”，全面倡树文明社会风尚。</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刘  斌、班艳华</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文化旅游服务中心</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属地单位：</w:t>
      </w:r>
      <w:r>
        <w:rPr>
          <w:rFonts w:hint="eastAsia" w:ascii="仿宋_GB2312" w:hAnsi="仿宋_GB2312" w:eastAsia="仿宋_GB2312" w:cs="仿宋_GB2312"/>
          <w:sz w:val="32"/>
          <w:szCs w:val="32"/>
        </w:rPr>
        <w:t>各党总支、各村</w:t>
      </w:r>
    </w:p>
    <w:p>
      <w:pPr>
        <w:pStyle w:val="2"/>
        <w:spacing w:after="0"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（二）渔农产业攻坚突破</w:t>
      </w:r>
    </w:p>
    <w:p>
      <w:pPr>
        <w:pStyle w:val="2"/>
        <w:spacing w:after="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攻坚目标：</w:t>
      </w:r>
      <w:r>
        <w:rPr>
          <w:rFonts w:hint="eastAsia" w:ascii="仿宋_GB2312" w:hAnsi="仿宋_GB2312" w:eastAsia="仿宋_GB2312" w:cs="仿宋_GB2312"/>
          <w:sz w:val="32"/>
          <w:szCs w:val="32"/>
        </w:rPr>
        <w:t>依托滨湖渔农产业发展基础和资源禀赋，聚焦薄弱环节，按照“做强企业、做优品牌”的思路，以生产标准化、经营规模化、发展产业化为路径，打造领军企业、提升品牌价值，彻底扭转“有种有养、没有精深加工”“企业弱小、没有龙头带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的局面。</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攻坚举措：</w:t>
      </w:r>
    </w:p>
    <w:p>
      <w:pPr>
        <w:spacing w:line="58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延长产业链条。以工业化发展思维促渔农产业发展，放大产区优势，鼓励引导合作社、加工企业等主体加强对外合作，推行“企业＋合作社＋基地＋农户”的合作模式，引导企业自办或领办合作社，实现抱团发展、利益共享。依托丰富的渔农资源，以原材料供应为切入点，瞄准国内知名品牌和世界500强企业，引进行业先进技术和高端专利成果，招引过5000万元的渔农产品加工项目1个以上，实现本土资源盘活、食品产业升级和前沿市场开拓，推动产业结构向工业化转变、产业层次向精细化转变、产业发展向规模化转变、产品市场向国际化转变，促进上下游、产供销有效衔接，实现产业聚集与产业链延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培育龙头企业。建立龙头企业梯次培育壮大机制，通过联合、收购、转让等形式，鼓励优化兼并重组，夯实基础、释放优势，加快产业整合，培育一批种植养殖规模大、加工制造标准高、科技研发能力强的行业龙头，力争完成年内升规纳统渔农产品加工企业1家，推进现有湖特产品加工企业做强做优。力争到2023年底，相关产业市级龙头企业发展到5家左右，省级重点龙头企业发展到1家以上；2025年底，培育产值超亿元加工企业2家，超5千万元企业10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品牌塑造。发挥政府服务作用，加强区域品牌商标注册、培育和保护；鼓励企业以市场为导向，丰富产品种类，优化产品质量，满足多样化、多口味市场需求。加大品牌宣传推介力度，持续深化与“中粮”“全聚德”等央企、名企的合作，借力其在食品加工技术、市场营销渠道、品牌形象塑造等方面的突出优势，提升本土产品市场形象和影响力、知名度，培育打造自己的明星品牌，在“三品一标”认证上实现新突破，增强市场竞争硬核实力。</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张  蕊、毛立哲</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农业综合服务中心</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属地单位：</w:t>
      </w:r>
      <w:r>
        <w:rPr>
          <w:rFonts w:hint="eastAsia" w:ascii="仿宋_GB2312" w:hAnsi="仿宋_GB2312" w:eastAsia="仿宋_GB2312" w:cs="仿宋_GB2312"/>
          <w:sz w:val="32"/>
          <w:szCs w:val="32"/>
        </w:rPr>
        <w:t>迭湖党总支、岗头党总支、奎子党总支、盖村党总支、辛安党总支、徐楼党总支及所辖相关村</w:t>
      </w:r>
    </w:p>
    <w:p>
      <w:pPr>
        <w:pStyle w:val="2"/>
        <w:spacing w:after="0"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（三）金属磨料上下游产业攻坚突破</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攻坚目标：</w:t>
      </w:r>
      <w:r>
        <w:rPr>
          <w:rFonts w:hint="eastAsia" w:ascii="仿宋_GB2312" w:hAnsi="仿宋_GB2312" w:eastAsia="仿宋_GB2312" w:cs="仿宋_GB2312"/>
          <w:sz w:val="32"/>
          <w:szCs w:val="32"/>
        </w:rPr>
        <w:t>强化创新型企业发展体系建设，以技改升级为支点，通过技术创新、机制创新、业态创新等手段，加快科技成果转化，提升金属磨料产业链供应链现代化水平，力争到2023年底，全镇金属磨料上下游产业规模得到扩大，产业链条进一步延伸，骨干企业竞争力增强，创新能力显著提升；到2025年底，金属磨料上下游产业布局更加完善，全链条产业规模超过5亿元，成为新的骨干税源，将滨湖打造成为鲁西南地区具有较大影响力的金属磨料上下游产业集聚地。</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攻坚举措：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优要素保障。落实“要素跟着项目走”机制，坚持把资源要素向重点项目倾斜，坚持对上争取和对内挖潜“齐头并进”，重点突破金属磨料上下游企业用地难题，力促技改扩充项目落实落地。加大“僵尸企业”处置力度，提升低效闲置土地利用率，引导企业通过节余土地转让、节余房屋转租等方式，自主退出低效用地，增强全镇项目用地储备，对盘活的土地，优先支持金属磨料类重点项目使用，实现项目拿地即开工、建成即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做大经营主体。建立领航企业培育库，优选2家主业突出、产业带动作用强的骨干企业进行重点培育，出台实施“一企一策”配套政策，建立完善“小升规”重点企业培育库，加强对重点培育企业的帮扶、指导、服务。持续推进金属磨料上下游企业项目建设，协调化解金属磨料上下游产业项目扩建过程中的政策、资金、审批难题，支持领航企业高质量发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做强创新能力。引导企业以市场需求为导向，围绕产业链关键领域、薄弱环节，实施新一轮高水平技术改造项目，推进设备换芯、生产换线、产品换代，延伸产业链条，提升产业层次，提高产业竞争力和话语权。推进企业降本增效、提质转型，年内实施金属磨料类技改项目2个以上。</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刘  斌、班艳华</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经济发展局</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属地单位：</w:t>
      </w:r>
      <w:r>
        <w:rPr>
          <w:rFonts w:hint="eastAsia" w:ascii="仿宋_GB2312" w:hAnsi="仿宋_GB2312" w:eastAsia="仿宋_GB2312" w:cs="仿宋_GB2312"/>
          <w:sz w:val="32"/>
          <w:szCs w:val="32"/>
        </w:rPr>
        <w:t>望庄党总支、望庄村、邵村</w:t>
      </w:r>
    </w:p>
    <w:p>
      <w:pPr>
        <w:pStyle w:val="2"/>
        <w:spacing w:after="0"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（四）通航产业攻坚突破</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攻坚目标：</w:t>
      </w:r>
      <w:r>
        <w:rPr>
          <w:rFonts w:hint="eastAsia" w:ascii="仿宋_GB2312" w:hAnsi="仿宋_GB2312" w:eastAsia="仿宋_GB2312" w:cs="仿宋_GB2312"/>
          <w:sz w:val="32"/>
          <w:szCs w:val="32"/>
        </w:rPr>
        <w:t>充分利用国家通用机场规划，抢占地区发展先机，发挥人无我有的产业优势，打造布局合理、门类齐全、功能完善、技术领先的通航产业体系。以通用机场项目为龙头，加强技术孵化，构建集驾校培训、农药喷洒、应急救援、“通航+旅游”、维修维护、研发制造等多项内容为一体的航空高端产业“主链”，进一步提升项目园区的规模和实力，打造推动新旧动能转换、推进工作转型升级的重点产业。</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攻坚举措：</w:t>
      </w:r>
    </w:p>
    <w:p>
      <w:pPr>
        <w:spacing w:line="58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加快手续办理。针对通航项目专业性强、对接层级高、审批流程复杂等难题，组建通航工作专班，创新向上对接路径，加大对上沟通协调力度，全力做好项目前期审批、招商等工作，加快土地预审批、项目规划审批等工作办理进度，助推项目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2.做强基础支撑。坚持未雨绸缪，优化工作流程、强化要素保障，千方百计为企业落地打通“堵点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、补齐“断点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，做好前期土地收储、地面平整、周边供电、通讯、交通等基础设施配套建设工作，确保各项节点工作顺利完成,以全优的滨湖营商环境保障项目平稳落地。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优化产业链条。聚焦通用航空主导产业，以通航公司为主体，大力推进以商招商、产业链招商。着眼于原材料、零部件生产研制和人才培训等领域，实施“一对一、点对点”精准招商，开展“补链、强链”，打造“通航+”模式，引领区域产业发展，力争在十四五末期形成产值超10亿元的通航产业集群。</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吕士曦、刘  斌</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经济发展局、自然资源所</w:t>
      </w:r>
    </w:p>
    <w:p>
      <w:pPr>
        <w:spacing w:line="580" w:lineRule="exact"/>
        <w:ind w:firstLine="675" w:firstLineChars="21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属地单位：</w:t>
      </w:r>
      <w:r>
        <w:rPr>
          <w:rFonts w:hint="eastAsia" w:ascii="仿宋_GB2312" w:hAnsi="仿宋_GB2312" w:eastAsia="仿宋_GB2312" w:cs="仿宋_GB2312"/>
          <w:sz w:val="32"/>
          <w:szCs w:val="32"/>
        </w:rPr>
        <w:t>岗头党总支及所辖相关村</w:t>
      </w:r>
    </w:p>
    <w:p>
      <w:pPr>
        <w:pStyle w:val="2"/>
        <w:spacing w:after="0"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（五）临港产业攻坚突破</w:t>
      </w:r>
    </w:p>
    <w:p>
      <w:pPr>
        <w:pStyle w:val="2"/>
        <w:spacing w:after="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攻坚目标：</w:t>
      </w:r>
      <w:r>
        <w:rPr>
          <w:rFonts w:hint="eastAsia" w:ascii="仿宋_GB2312" w:hAnsi="仿宋_GB2312" w:eastAsia="仿宋_GB2312" w:cs="仿宋_GB2312"/>
          <w:sz w:val="32"/>
          <w:szCs w:val="32"/>
        </w:rPr>
        <w:t>依托枣庄构建沿运临港现代物流体系的产业布局，加快释放滨湖水路、高速等交通便利优势，按照总体规划，坚持突出重点，分步实施，市场运作的方针，依托独特的区位优势和发达的交通网络，建设加工基地、仓储物流中心，打造鲁西南地区知名临港物流仓储区、贸易区和工业园区。</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攻坚举措：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快临港物流园区建设。通过建设公、铁、水联运线路，扶持发展物流配送、仓储加工、电子商务等配套产业，推动集疏运体系升级，打造滕州现代港航物流枢纽。以物流港为基础，逐步向煤炭、建材、玻璃等物资交易中转站过渡，搭建大宗商品贸易平台，建设综合性临港园区，打造周边区域的物流、运输、贸易高地。</w:t>
      </w:r>
    </w:p>
    <w:p>
      <w:pPr>
        <w:pStyle w:val="2"/>
        <w:spacing w:after="0" w:line="58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规划临港工业园区建设。围绕港口便捷优势，通过发达的交通设施、便捷的物流条件、低廉的运输成本，拉近港口与企业间的距离，吸引钢铁、石化、冶金、高端装备和船舶制造等大企业向港口迁移，建立集原料供应、物流运输、产品配套、产业集群为一体的工业基地，规划发展以新能源、新材料为重点的临港工业园区，不断壮大临港“工业树”，繁茂地区“产业林”。</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吴经台、刘士祥</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经济发展局</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属地单位：</w:t>
      </w:r>
      <w:r>
        <w:rPr>
          <w:rFonts w:hint="eastAsia" w:ascii="仿宋_GB2312" w:hAnsi="仿宋_GB2312" w:eastAsia="仿宋_GB2312" w:cs="仿宋_GB2312"/>
          <w:sz w:val="32"/>
          <w:szCs w:val="32"/>
        </w:rPr>
        <w:t>辛安党总支、盖村党总支及所辖相关村</w:t>
      </w:r>
    </w:p>
    <w:p>
      <w:pPr>
        <w:pStyle w:val="2"/>
        <w:spacing w:after="0"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（六）新能源产业攻坚突破</w:t>
      </w:r>
    </w:p>
    <w:p>
      <w:pPr>
        <w:spacing w:line="580" w:lineRule="exact"/>
        <w:ind w:firstLine="643" w:firstLineChars="200"/>
        <w:rPr>
          <w:rFonts w:ascii="仿宋_GB2312" w:hAnsi="仿宋_GB2312" w:eastAsia="仿宋_GB2312" w:cs="仿宋_GB2312"/>
          <w:bCs/>
          <w:sz w:val="32"/>
        </w:rPr>
      </w:pPr>
      <w:r>
        <w:rPr>
          <w:rFonts w:hint="eastAsia" w:ascii="仿宋_GB2312" w:hAnsi="仿宋_GB2312" w:eastAsia="仿宋_GB2312" w:cs="仿宋_GB2312"/>
          <w:b/>
          <w:bCs/>
          <w:sz w:val="32"/>
          <w:szCs w:val="32"/>
        </w:rPr>
        <w:t>攻坚目标：</w:t>
      </w:r>
      <w:r>
        <w:rPr>
          <w:rFonts w:hint="eastAsia" w:ascii="仿宋_GB2312" w:hAnsi="仿宋_GB2312" w:eastAsia="仿宋_GB2312" w:cs="仿宋_GB2312"/>
          <w:sz w:val="32"/>
          <w:szCs w:val="32"/>
        </w:rPr>
        <w:t>坚持光伏与土地利用、生态保护、农业生产协调发展，充分利用采煤塌陷地、坑塘水面等低效利用土地，科学布局农光、渔光等“光伏+”项目，实现垂直空间错位利用，打造“一种资源、多个产业”的集约发展模式，加快培育新能源经济，有效促进经济发展、资源节约和环境保护的良性互动。以</w:t>
      </w:r>
      <w:r>
        <w:rPr>
          <w:rFonts w:hint="eastAsia" w:ascii="仿宋_GB2312" w:eastAsia="仿宋_GB2312"/>
          <w:sz w:val="32"/>
          <w:szCs w:val="32"/>
        </w:rPr>
        <w:t>华电滕州滨湖350MW农（渔）光互补发电项目、晴阳新能源二期、</w:t>
      </w:r>
      <w:r>
        <w:rPr>
          <w:rFonts w:hint="eastAsia" w:ascii="仿宋_GB2312" w:hAnsi="仿宋_GB2312" w:eastAsia="仿宋_GB2312" w:cs="仿宋_GB2312"/>
          <w:bCs/>
          <w:sz w:val="32"/>
        </w:rPr>
        <w:t>滨湖300MW/600MWh独立储能电站、</w:t>
      </w:r>
      <w:r>
        <w:rPr>
          <w:rFonts w:hint="eastAsia" w:ascii="仿宋_GB2312" w:hAnsi="仿宋_GB2312" w:eastAsia="仿宋_GB2312" w:cs="仿宋_GB2312"/>
          <w:sz w:val="32"/>
          <w:szCs w:val="32"/>
        </w:rPr>
        <w:t>山东新能源30MW农光</w:t>
      </w:r>
      <w:r>
        <w:rPr>
          <w:rFonts w:hint="eastAsia" w:ascii="仿宋_GB2312" w:eastAsia="仿宋_GB2312"/>
          <w:sz w:val="32"/>
          <w:szCs w:val="32"/>
        </w:rPr>
        <w:t>互补光伏发电</w:t>
      </w:r>
      <w:r>
        <w:rPr>
          <w:rFonts w:hint="eastAsia" w:ascii="仿宋_GB2312" w:hAnsi="仿宋_GB2312" w:eastAsia="仿宋_GB2312" w:cs="仿宋_GB2312"/>
          <w:bCs/>
          <w:sz w:val="32"/>
        </w:rPr>
        <w:t>等新能源项目为支撑，大力推进以商招商、产业链招商，打通产业上下游配套，加速产业链条聚集与培育。力争2022年底，华电一期200MW光伏发电、晴阳光伏二期扫尾、</w:t>
      </w:r>
      <w:r>
        <w:rPr>
          <w:rFonts w:hint="eastAsia" w:ascii="仿宋_GB2312" w:hAnsi="仿宋_GB2312" w:eastAsia="仿宋_GB2312" w:cs="仿宋_GB2312"/>
          <w:sz w:val="32"/>
          <w:szCs w:val="32"/>
        </w:rPr>
        <w:t>山东新能源30MW光伏发电等项目主体建设完成，2023年上半年并网发电，</w:t>
      </w:r>
      <w:r>
        <w:rPr>
          <w:rFonts w:hint="eastAsia" w:ascii="仿宋_GB2312" w:hAnsi="仿宋_GB2312" w:eastAsia="仿宋_GB2312" w:cs="仿宋_GB2312"/>
          <w:bCs/>
          <w:sz w:val="32"/>
        </w:rPr>
        <w:t>滨湖300MW/600MWh独立储能电站一期工程项目11月底前投入使用。</w:t>
      </w:r>
      <w:r>
        <w:rPr>
          <w:rFonts w:hint="eastAsia" w:ascii="仿宋_GB2312" w:hAnsi="仿宋_GB2312" w:eastAsia="仿宋_GB2312" w:cs="仿宋_GB2312"/>
          <w:sz w:val="32"/>
          <w:szCs w:val="32"/>
        </w:rPr>
        <w:t>力争在2025年，全镇光伏装机容量突破1000MW，实现年发电量12亿度，年销售收入达到5亿元，利税达到7500万元，打造滨湖经济增长新极点。</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攻坚举措：</w:t>
      </w:r>
    </w:p>
    <w:p>
      <w:pPr>
        <w:spacing w:line="580" w:lineRule="exact"/>
        <w:ind w:firstLine="640"/>
        <w:rPr>
          <w:rFonts w:ascii="仿宋_GB2312" w:hAnsi="仿宋_GB2312" w:eastAsia="仿宋_GB2312" w:cs="仿宋_GB2312"/>
          <w:bCs/>
          <w:sz w:val="32"/>
        </w:rPr>
      </w:pPr>
      <w:r>
        <w:rPr>
          <w:rFonts w:hint="eastAsia" w:ascii="仿宋_GB2312" w:hAnsi="仿宋_GB2312" w:eastAsia="仿宋_GB2312" w:cs="仿宋_GB2312"/>
          <w:bCs/>
          <w:sz w:val="32"/>
        </w:rPr>
        <w:t>1.强化项目招引。坚持把绿色循环作为发展路径，落实碳达峰、碳中和相关要求，着力招引集中式光伏电站、分布式光伏屋顶发电、光伏设备等大项目、好项目。编制招引需求清单，绘制招商地图，鼓励支持企业精准开展产业链补链强链项目招引，推动“光伏+储能”等重点领域产业链合作。借助晴阳新能源、山东华电等已落户企业，瞄准世界500强和中央直属、省属大企业，积极收集招商信息，拓宽招商渠道，</w:t>
      </w:r>
      <w:r>
        <w:rPr>
          <w:rFonts w:ascii="仿宋_GB2312" w:hAnsi="仿宋_GB2312" w:eastAsia="仿宋_GB2312" w:cs="仿宋_GB2312"/>
          <w:bCs/>
          <w:sz w:val="32"/>
        </w:rPr>
        <w:t>主动出击，内引外联，</w:t>
      </w:r>
      <w:r>
        <w:rPr>
          <w:rFonts w:hint="eastAsia" w:ascii="仿宋_GB2312" w:hAnsi="仿宋_GB2312" w:eastAsia="仿宋_GB2312" w:cs="仿宋_GB2312"/>
          <w:bCs/>
          <w:sz w:val="32"/>
        </w:rPr>
        <w:t>推动本地新能源产业发展。</w:t>
      </w:r>
    </w:p>
    <w:p>
      <w:pPr>
        <w:spacing w:line="580"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bCs/>
          <w:sz w:val="32"/>
        </w:rPr>
        <w:t>2.完善要素保障。严格落实节约集约用地制度，坚持土地要素跟着项目走，主动对接、精准供地，支持新能源产业重点项目签约落地建设。积极开展闲置土地、低效土地处置，厘清镇域范围内采煤塌陷地、低洼地、坑塘水面等低效利用土地资源</w:t>
      </w:r>
      <w:r>
        <w:rPr>
          <w:rFonts w:ascii="仿宋_GB2312" w:hAnsi="仿宋_GB2312" w:eastAsia="仿宋_GB2312" w:cs="仿宋_GB2312"/>
          <w:bCs/>
          <w:sz w:val="32"/>
        </w:rPr>
        <w:t>，切实提高土地使用效率。</w:t>
      </w:r>
      <w:r>
        <w:rPr>
          <w:rFonts w:hint="eastAsia" w:ascii="仿宋_GB2312" w:hAnsi="仿宋_GB2312" w:eastAsia="仿宋_GB2312" w:cs="仿宋_GB2312"/>
          <w:bCs/>
          <w:sz w:val="32"/>
        </w:rPr>
        <w:t>成立工作专班，强化部门联动，落实清单责任，在项目保障、手续审批、协调配合上狠下功夫，营造良好的营商环境和创业环境。</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刘  斌、胡  珂、班艳华</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经济发展局</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属地单位：</w:t>
      </w:r>
      <w:r>
        <w:rPr>
          <w:rFonts w:hint="eastAsia" w:ascii="仿宋_GB2312" w:hAnsi="仿宋_GB2312" w:eastAsia="仿宋_GB2312" w:cs="仿宋_GB2312"/>
          <w:sz w:val="32"/>
          <w:szCs w:val="32"/>
        </w:rPr>
        <w:t>各党总支、各村</w:t>
      </w:r>
    </w:p>
    <w:p>
      <w:pPr>
        <w:pStyle w:val="2"/>
        <w:spacing w:after="0"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（七）飞地经济攻坚突破</w:t>
      </w:r>
    </w:p>
    <w:p>
      <w:pPr>
        <w:pStyle w:val="2"/>
        <w:spacing w:after="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攻坚目标：</w:t>
      </w:r>
      <w:r>
        <w:rPr>
          <w:rFonts w:hint="eastAsia" w:ascii="仿宋_GB2312" w:hAnsi="仿宋_GB2312" w:eastAsia="仿宋_GB2312" w:cs="仿宋_GB2312"/>
          <w:sz w:val="32"/>
          <w:szCs w:val="32"/>
        </w:rPr>
        <w:t>充分利用园区技术、资金、人力和市场等资源优势，破解本地环保、土地等制约因素，不断拓展产业发展空间，推动企业结构升级、梯度发展，实现产业配套能力和集群发展的双提升，力争每年完成开发区企业入驻1家以上，到2025年，实现“飞入地”和“飞出地”两地协同发展，产生1+1＞2的效应，打造滨湖新的财源税源支撑点。</w:t>
      </w:r>
    </w:p>
    <w:p>
      <w:pPr>
        <w:pStyle w:val="2"/>
        <w:spacing w:after="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攻坚举措：</w:t>
      </w:r>
      <w:r>
        <w:rPr>
          <w:rFonts w:hint="eastAsia" w:ascii="仿宋_GB2312" w:hAnsi="仿宋_GB2312" w:eastAsia="仿宋_GB2312" w:cs="仿宋_GB2312"/>
          <w:sz w:val="32"/>
          <w:szCs w:val="32"/>
        </w:rPr>
        <w:t>以飞地经济促招商能效，依托园区对项目的承载和分流作用，突出招商引资，专项推动飞地经济招引，带动滨湖工业项目提质增效。对镇域范围内受要素制约严重的企业，鼓励与园区链条内企业开展合作，瞄准园区实施新建、扩建，打造跨区域的产业飞地，形成园区转结构、提产能，镇内抓配套、强服务的企业发展新格局，将园区打造成为滨湖镇“工业强镇、产业兴镇”主战场。</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牵头领导：</w:t>
      </w:r>
      <w:r>
        <w:rPr>
          <w:rFonts w:hint="eastAsia" w:ascii="仿宋_GB2312" w:hAnsi="仿宋_GB2312" w:eastAsia="仿宋_GB2312" w:cs="仿宋_GB2312"/>
          <w:sz w:val="32"/>
          <w:szCs w:val="32"/>
        </w:rPr>
        <w:t>姬生平、刘  斌</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经济发展局</w:t>
      </w:r>
    </w:p>
    <w:p>
      <w:pPr>
        <w:spacing w:line="580" w:lineRule="exact"/>
        <w:ind w:firstLine="675" w:firstLineChars="210"/>
        <w:rPr>
          <w:rFonts w:ascii="仿宋_GB2312" w:hAnsi="仿宋_GB2312" w:eastAsia="仿宋_GB2312" w:cs="仿宋_GB2312"/>
          <w:sz w:val="32"/>
          <w:szCs w:val="32"/>
        </w:rPr>
      </w:pPr>
      <w:r>
        <w:rPr>
          <w:rFonts w:hint="eastAsia" w:ascii="仿宋_GB2312" w:hAnsi="仿宋_GB2312" w:eastAsia="仿宋_GB2312" w:cs="仿宋_GB2312"/>
          <w:b/>
          <w:bCs/>
          <w:sz w:val="32"/>
          <w:szCs w:val="32"/>
        </w:rPr>
        <w:t>属地单位：</w:t>
      </w:r>
      <w:r>
        <w:rPr>
          <w:rFonts w:hint="eastAsia" w:ascii="仿宋_GB2312" w:hAnsi="仿宋_GB2312" w:eastAsia="仿宋_GB2312" w:cs="仿宋_GB2312"/>
          <w:sz w:val="32"/>
          <w:szCs w:val="32"/>
        </w:rPr>
        <w:t>各党总支、各村</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三、工作要求</w:t>
      </w:r>
    </w:p>
    <w:p>
      <w:pPr>
        <w:spacing w:line="58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（一）强化组织领导。</w:t>
      </w:r>
      <w:r>
        <w:rPr>
          <w:rFonts w:hint="eastAsia" w:ascii="仿宋_GB2312" w:hAnsi="仿宋_GB2312" w:eastAsia="仿宋_GB2312" w:cs="仿宋_GB2312"/>
          <w:kern w:val="0"/>
          <w:sz w:val="32"/>
          <w:szCs w:val="32"/>
        </w:rPr>
        <w:t>各攻坚线成立专项工作领导小组，负责牵头抓总、统筹协调。各职能部门要立足发展大局，强化责任意识，研究制定具体实施方案，细化工作措施，健全推进机制，构建上下联动、横向协同、齐抓共促的工作格局，</w:t>
      </w:r>
      <w:r>
        <w:rPr>
          <w:rFonts w:hint="eastAsia" w:ascii="仿宋_GB2312" w:eastAsia="仿宋_GB2312"/>
          <w:bCs/>
          <w:sz w:val="32"/>
          <w:szCs w:val="32"/>
        </w:rPr>
        <w:t>确保各项工作落到实处、见到实效。</w:t>
      </w:r>
    </w:p>
    <w:p>
      <w:pPr>
        <w:spacing w:line="58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（二）强化任务落实。</w:t>
      </w:r>
      <w:r>
        <w:rPr>
          <w:rFonts w:hint="eastAsia" w:ascii="仿宋_GB2312" w:hAnsi="仿宋_GB2312" w:eastAsia="仿宋_GB2312" w:cs="仿宋_GB2312"/>
          <w:kern w:val="0"/>
          <w:sz w:val="32"/>
          <w:szCs w:val="32"/>
        </w:rPr>
        <w:t>推行项目化、数字化、清单化管理机制，实行“挂图作战”，各战线牵头领导和职能部门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zh-CN"/>
        </w:rPr>
        <w:t>对</w:t>
      </w:r>
      <w:r>
        <w:rPr>
          <w:rFonts w:hint="eastAsia" w:ascii="仿宋_GB2312" w:hAnsi="仿宋_GB2312" w:eastAsia="仿宋_GB2312" w:cs="仿宋_GB2312"/>
          <w:sz w:val="32"/>
          <w:szCs w:val="32"/>
        </w:rPr>
        <w:t>照</w:t>
      </w:r>
      <w:r>
        <w:rPr>
          <w:rFonts w:hint="eastAsia" w:ascii="仿宋_GB2312" w:hAnsi="仿宋_GB2312" w:eastAsia="仿宋_GB2312" w:cs="仿宋_GB2312"/>
          <w:sz w:val="32"/>
          <w:szCs w:val="32"/>
          <w:lang w:val="zh-CN"/>
        </w:rPr>
        <w:t>承担任务，再分工、再细化，</w:t>
      </w:r>
      <w:r>
        <w:rPr>
          <w:rFonts w:hint="eastAsia" w:ascii="仿宋_GB2312" w:hAnsi="仿宋_GB2312" w:eastAsia="仿宋_GB2312" w:cs="仿宋_GB2312"/>
          <w:sz w:val="32"/>
          <w:szCs w:val="32"/>
        </w:rPr>
        <w:t>列出行动清单，建立科学有效的攻坚机制，倒排工期、节点推进，确保按时保质完成各项工作任务。</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（三）强化督导调度。</w:t>
      </w:r>
      <w:r>
        <w:rPr>
          <w:rFonts w:hint="eastAsia" w:ascii="仿宋_GB2312" w:hAnsi="仿宋_GB2312" w:eastAsia="仿宋_GB2312" w:cs="仿宋_GB2312"/>
          <w:sz w:val="32"/>
          <w:szCs w:val="32"/>
        </w:rPr>
        <w:t>强化跟踪调度、督导检查，及时发现、纠正、反馈工作落实中存在的突出问题。实行结果倒逼、过程倒推、责任倒查机制，动真碰硬推动各项工作任务落细落地，定期对各项工作进展情况进行现场督导、现场办公、现场推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实施意见》是镇党委、政府深入分析资源禀赋、产业优势、发展前景，在反复研究讨论、广泛听取各方意见的基础上，作出的决策，是加强财源税源培植的必然要求，是夯实实体经济发展基础的有效手段，是推进经济高质量发展的重要载体。各单位要在广泛讨论的基础上，进一步深化思想认识，提高政治站位，紧扣目标定位和重点任务，补短板，筑优势，锲而不舍，持之以恒，切实抓出成效。</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6080" w:firstLineChars="1900"/>
        <w:rPr>
          <w:rFonts w:eastAsia="仿宋_GB2312"/>
          <w:sz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6080" w:firstLineChars="1900"/>
        <w:rPr>
          <w:rFonts w:eastAsia="仿宋_GB2312"/>
          <w:sz w:val="32"/>
        </w:rPr>
      </w:pPr>
      <w:r>
        <w:rPr>
          <w:rFonts w:eastAsia="仿宋_GB2312"/>
          <w:sz w:val="32"/>
        </w:rPr>
        <w:t>中共滨湖镇委员会</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rPr>
          <w:rFonts w:hint="eastAsia" w:eastAsia="仿宋_GB2312"/>
          <w:lang w:eastAsia="zh-CN"/>
        </w:rPr>
      </w:pPr>
      <w:r>
        <w:rPr>
          <w:rFonts w:hint="eastAsia" w:eastAsia="仿宋_GB2312"/>
          <w:sz w:val="32"/>
          <w:lang w:eastAsia="zh-CN"/>
        </w:rPr>
        <w:t>滨湖镇人民政府</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2022年5月16日</w:t>
      </w:r>
    </w:p>
    <w:p>
      <w:pPr>
        <w:pStyle w:val="2"/>
      </w:pPr>
    </w:p>
    <w:sectPr>
      <w:footerReference r:id="rId3" w:type="default"/>
      <w:pgSz w:w="11906" w:h="16838"/>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- 1 -</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- 1 -</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YWU5MmY3M2E2MDVmNTRmOThiZTJjNWNhN2U3MzgifQ=="/>
  </w:docVars>
  <w:rsids>
    <w:rsidRoot w:val="00144F41"/>
    <w:rsid w:val="00115EA9"/>
    <w:rsid w:val="00144F41"/>
    <w:rsid w:val="003F402F"/>
    <w:rsid w:val="00642027"/>
    <w:rsid w:val="00676E9F"/>
    <w:rsid w:val="007974B1"/>
    <w:rsid w:val="00797955"/>
    <w:rsid w:val="00852489"/>
    <w:rsid w:val="00C13B56"/>
    <w:rsid w:val="00C96626"/>
    <w:rsid w:val="00CA3F90"/>
    <w:rsid w:val="00D046E3"/>
    <w:rsid w:val="00D641E8"/>
    <w:rsid w:val="00DA2A8F"/>
    <w:rsid w:val="00DF01FB"/>
    <w:rsid w:val="00EC0CA1"/>
    <w:rsid w:val="00FA7703"/>
    <w:rsid w:val="01FD2B0F"/>
    <w:rsid w:val="04D32120"/>
    <w:rsid w:val="053A75EC"/>
    <w:rsid w:val="05836085"/>
    <w:rsid w:val="07BF1B3D"/>
    <w:rsid w:val="0BD566C7"/>
    <w:rsid w:val="103421CF"/>
    <w:rsid w:val="104C4C88"/>
    <w:rsid w:val="12B40DD3"/>
    <w:rsid w:val="14F83593"/>
    <w:rsid w:val="15283B88"/>
    <w:rsid w:val="15974873"/>
    <w:rsid w:val="19742A82"/>
    <w:rsid w:val="19A73915"/>
    <w:rsid w:val="1A733BBA"/>
    <w:rsid w:val="1B431F28"/>
    <w:rsid w:val="1E72198C"/>
    <w:rsid w:val="1FD90336"/>
    <w:rsid w:val="21856767"/>
    <w:rsid w:val="228B46D7"/>
    <w:rsid w:val="24C207BD"/>
    <w:rsid w:val="2572566B"/>
    <w:rsid w:val="25F80CB1"/>
    <w:rsid w:val="26555B2B"/>
    <w:rsid w:val="27D0745D"/>
    <w:rsid w:val="28181C61"/>
    <w:rsid w:val="2843228F"/>
    <w:rsid w:val="2866741A"/>
    <w:rsid w:val="2B3B4DD2"/>
    <w:rsid w:val="2B5D0A72"/>
    <w:rsid w:val="2B672784"/>
    <w:rsid w:val="2D64606E"/>
    <w:rsid w:val="2EBD1467"/>
    <w:rsid w:val="2F527C79"/>
    <w:rsid w:val="3016799C"/>
    <w:rsid w:val="304570C2"/>
    <w:rsid w:val="30632C60"/>
    <w:rsid w:val="33866976"/>
    <w:rsid w:val="344D723B"/>
    <w:rsid w:val="37D453CE"/>
    <w:rsid w:val="386A0384"/>
    <w:rsid w:val="394E4056"/>
    <w:rsid w:val="39540EA4"/>
    <w:rsid w:val="39A15EBD"/>
    <w:rsid w:val="3BAF7818"/>
    <w:rsid w:val="3C280E18"/>
    <w:rsid w:val="3CB12DE5"/>
    <w:rsid w:val="3D3A36E3"/>
    <w:rsid w:val="3DA329D7"/>
    <w:rsid w:val="3E146C8C"/>
    <w:rsid w:val="4144464F"/>
    <w:rsid w:val="43151761"/>
    <w:rsid w:val="4489216A"/>
    <w:rsid w:val="46184FB0"/>
    <w:rsid w:val="46433614"/>
    <w:rsid w:val="47844ECC"/>
    <w:rsid w:val="47DD1AB3"/>
    <w:rsid w:val="4BA41C73"/>
    <w:rsid w:val="4C9E5D7B"/>
    <w:rsid w:val="4E3D2239"/>
    <w:rsid w:val="513343F7"/>
    <w:rsid w:val="52BD2761"/>
    <w:rsid w:val="56280D7A"/>
    <w:rsid w:val="574864C6"/>
    <w:rsid w:val="57B34651"/>
    <w:rsid w:val="57D61B2B"/>
    <w:rsid w:val="59BE6ADE"/>
    <w:rsid w:val="60FF7D62"/>
    <w:rsid w:val="6137694C"/>
    <w:rsid w:val="61D5129A"/>
    <w:rsid w:val="634D7812"/>
    <w:rsid w:val="638A4EA5"/>
    <w:rsid w:val="64A2584D"/>
    <w:rsid w:val="65E16206"/>
    <w:rsid w:val="68CA7A9F"/>
    <w:rsid w:val="694B3319"/>
    <w:rsid w:val="69F44DED"/>
    <w:rsid w:val="69F67000"/>
    <w:rsid w:val="6A127A05"/>
    <w:rsid w:val="6F12700A"/>
    <w:rsid w:val="70064EBB"/>
    <w:rsid w:val="72645414"/>
    <w:rsid w:val="73B44C8F"/>
    <w:rsid w:val="751533F8"/>
    <w:rsid w:val="76274D72"/>
    <w:rsid w:val="76F07393"/>
    <w:rsid w:val="79AE5A90"/>
    <w:rsid w:val="7AA326E5"/>
    <w:rsid w:val="7B5B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 样式 左侧:  2 字符 + 左侧:  0.85 厘米 首行缩进:  2 字符1"/>
    <w:basedOn w:val="1"/>
    <w:qFormat/>
    <w:uiPriority w:val="0"/>
    <w:pPr>
      <w:ind w:left="482" w:firstLine="200" w:firstLineChars="200"/>
    </w:pPr>
    <w:rPr>
      <w:rFonts w:cs="宋体"/>
      <w:szCs w:val="20"/>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0">
    <w:name w:val="TOC1"/>
    <w:basedOn w:val="1"/>
    <w:next w:val="1"/>
    <w:qFormat/>
    <w:locked/>
    <w:uiPriority w:val="0"/>
    <w:pPr>
      <w:spacing w:line="660" w:lineRule="exact"/>
      <w:ind w:firstLine="705"/>
      <w:textAlignment w:val="baseline"/>
    </w:pPr>
    <w:rPr>
      <w:rFonts w:ascii="仿宋_GB2312" w:eastAsia="仿宋_GB2312"/>
      <w:color w:val="00000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12</Pages>
  <Words>877</Words>
  <Characters>5000</Characters>
  <Lines>41</Lines>
  <Paragraphs>11</Paragraphs>
  <TotalTime>0</TotalTime>
  <ScaleCrop>false</ScaleCrop>
  <LinksUpToDate>false</LinksUpToDate>
  <CharactersWithSpaces>5866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2022-03-07T02:05:00Z</dcterms:created>
  <dc:creator>Administrator</dc:creator>
  <cp:lastModifiedBy>时sir</cp:lastModifiedBy>
  <cp:lastPrinted>2022-05-12T03:05:00Z</cp:lastPrinted>
  <dcterms:modified xsi:type="dcterms:W3CDTF">2022-05-16T02:37:07Z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19593426CEC147C0A94146451317A305</vt:lpwstr>
  </property>
</Properties>
</file>